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771E" w:rsidRDefault="009E324E">
      <w:pPr>
        <w:widowControl w:val="0"/>
        <w:spacing w:line="240" w:lineRule="auto"/>
      </w:pPr>
      <w:bookmarkStart w:id="0" w:name="_GoBack"/>
      <w:bookmarkEnd w:id="0"/>
      <w:r>
        <w:rPr>
          <w:rFonts w:ascii="Times New Roman" w:eastAsia="Times New Roman" w:hAnsi="Times New Roman" w:cs="Times New Roman"/>
          <w:sz w:val="24"/>
        </w:rPr>
        <w:t xml:space="preserve">31 de marzo 2015 </w:t>
      </w:r>
    </w:p>
    <w:p w:rsidR="003A771E" w:rsidRDefault="003A771E">
      <w:pPr>
        <w:widowControl w:val="0"/>
        <w:spacing w:line="240" w:lineRule="auto"/>
      </w:pPr>
    </w:p>
    <w:p w:rsidR="003A771E" w:rsidRDefault="009E324E">
      <w:pPr>
        <w:widowControl w:val="0"/>
        <w:spacing w:line="240" w:lineRule="auto"/>
      </w:pPr>
      <w:r>
        <w:rPr>
          <w:rFonts w:ascii="Times New Roman" w:eastAsia="Times New Roman" w:hAnsi="Times New Roman" w:cs="Times New Roman"/>
          <w:sz w:val="24"/>
        </w:rPr>
        <w:t xml:space="preserve">Estimados padres de _______________________; </w:t>
      </w:r>
    </w:p>
    <w:p w:rsidR="003A771E" w:rsidRDefault="003A771E">
      <w:pPr>
        <w:widowControl w:val="0"/>
        <w:spacing w:line="240" w:lineRule="auto"/>
      </w:pPr>
    </w:p>
    <w:p w:rsidR="003A771E" w:rsidRDefault="009E324E">
      <w:pPr>
        <w:widowControl w:val="0"/>
        <w:spacing w:line="240" w:lineRule="auto"/>
      </w:pPr>
      <w:r>
        <w:rPr>
          <w:rFonts w:ascii="Times New Roman" w:eastAsia="Times New Roman" w:hAnsi="Times New Roman" w:cs="Times New Roman"/>
          <w:sz w:val="24"/>
        </w:rPr>
        <w:t xml:space="preserve">Esta carta es para hacerle saber acerca de las actividades de verano para los que se ha recomendado a su hijo. Su hijo ha sido recomendado para estas actividades porque él / ella ha recibido la lectura y / o intervención de Matemáticas Plus durante el año </w:t>
      </w:r>
      <w:r>
        <w:rPr>
          <w:rFonts w:ascii="Times New Roman" w:eastAsia="Times New Roman" w:hAnsi="Times New Roman" w:cs="Times New Roman"/>
          <w:sz w:val="24"/>
        </w:rPr>
        <w:t>escolar en curso, o puede estar en riesgo de regresión basado en la entrada de su maestro / a del aula, la lectura y / o matemáticas especialista. Las actividades recomendadas para su hijo se enumeran a continuación. Los programas se encuentran en Mill Pon</w:t>
      </w:r>
      <w:r>
        <w:rPr>
          <w:rFonts w:ascii="Times New Roman" w:eastAsia="Times New Roman" w:hAnsi="Times New Roman" w:cs="Times New Roman"/>
          <w:sz w:val="24"/>
        </w:rPr>
        <w:t>d escuela, y los padres deben proveer el transporte hacia y desde la escuela. Si usted desea que su hijo asista, por favor registrarse y pagar en el sitio web que aparece debajo de la cual también se puede encontrar en el sitio web de las Escuelas Públicas</w:t>
      </w:r>
      <w:r>
        <w:rPr>
          <w:rFonts w:ascii="Times New Roman" w:eastAsia="Times New Roman" w:hAnsi="Times New Roman" w:cs="Times New Roman"/>
          <w:sz w:val="24"/>
        </w:rPr>
        <w:t xml:space="preserve"> Westborough bajo "programas". </w:t>
      </w:r>
    </w:p>
    <w:p w:rsidR="003A771E" w:rsidRDefault="003A771E">
      <w:pPr>
        <w:widowControl w:val="0"/>
        <w:spacing w:line="240" w:lineRule="auto"/>
      </w:pPr>
    </w:p>
    <w:p w:rsidR="003A771E" w:rsidRDefault="009E324E">
      <w:pPr>
        <w:widowControl w:val="0"/>
        <w:spacing w:line="240" w:lineRule="auto"/>
      </w:pPr>
      <w:r>
        <w:rPr>
          <w:rFonts w:ascii="Times New Roman" w:eastAsia="Times New Roman" w:hAnsi="Times New Roman" w:cs="Times New Roman"/>
          <w:b/>
          <w:sz w:val="24"/>
        </w:rPr>
        <w:t xml:space="preserve">La fecha límite de inscripción es el jueves 17 de abril. </w:t>
      </w:r>
    </w:p>
    <w:p w:rsidR="003A771E" w:rsidRDefault="003A771E">
      <w:pPr>
        <w:widowControl w:val="0"/>
        <w:spacing w:line="240" w:lineRule="auto"/>
      </w:pPr>
    </w:p>
    <w:p w:rsidR="003A771E" w:rsidRDefault="009E324E">
      <w:pPr>
        <w:widowControl w:val="0"/>
        <w:spacing w:line="240" w:lineRule="auto"/>
      </w:pPr>
      <w:r>
        <w:rPr>
          <w:rFonts w:ascii="Times New Roman" w:eastAsia="Times New Roman" w:hAnsi="Times New Roman" w:cs="Times New Roman"/>
          <w:sz w:val="24"/>
        </w:rPr>
        <w:t>Si no oímos de usted antes de esta fecha, asumiremos que su hijo no está asistiendo al programa de verano de educación regular.</w:t>
      </w:r>
    </w:p>
    <w:p w:rsidR="003A771E" w:rsidRDefault="003A771E">
      <w:pPr>
        <w:widowControl w:val="0"/>
        <w:spacing w:line="240" w:lineRule="auto"/>
      </w:pPr>
    </w:p>
    <w:p w:rsidR="003A771E" w:rsidRDefault="009E324E">
      <w:pPr>
        <w:widowControl w:val="0"/>
        <w:spacing w:line="240" w:lineRule="auto"/>
        <w:jc w:val="center"/>
      </w:pPr>
      <w:hyperlink r:id="rId6">
        <w:r>
          <w:rPr>
            <w:rFonts w:ascii="Times New Roman" w:eastAsia="Times New Roman" w:hAnsi="Times New Roman" w:cs="Times New Roman"/>
            <w:sz w:val="24"/>
          </w:rPr>
          <w:t xml:space="preserve"> </w:t>
        </w:r>
      </w:hyperlink>
      <w:r>
        <w:rPr>
          <w:sz w:val="24"/>
        </w:rPr>
        <w:t>http://westboroughextendedschoolyear.westboroughk12.org</w:t>
      </w:r>
    </w:p>
    <w:p w:rsidR="003A771E" w:rsidRDefault="009E324E">
      <w:pPr>
        <w:widowControl w:val="0"/>
      </w:pPr>
      <w:hyperlink r:id="rId7"/>
    </w:p>
    <w:tbl>
      <w:tblPr>
        <w:tblStyle w:val="a"/>
        <w:tblW w:w="10275"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2055"/>
        <w:gridCol w:w="1170"/>
        <w:gridCol w:w="885"/>
        <w:gridCol w:w="1320"/>
        <w:gridCol w:w="2100"/>
      </w:tblGrid>
      <w:tr w:rsidR="003A771E">
        <w:tc>
          <w:tcPr>
            <w:tcW w:w="2745" w:type="dxa"/>
            <w:tcMar>
              <w:left w:w="100" w:type="dxa"/>
              <w:right w:w="100" w:type="dxa"/>
            </w:tcMar>
          </w:tcPr>
          <w:p w:rsidR="003A771E" w:rsidRDefault="009E324E">
            <w:pPr>
              <w:widowControl w:val="0"/>
              <w:spacing w:line="240" w:lineRule="auto"/>
            </w:pPr>
            <w:r>
              <w:rPr>
                <w:rFonts w:ascii="Times New Roman" w:eastAsia="Times New Roman" w:hAnsi="Times New Roman" w:cs="Times New Roman"/>
                <w:b/>
              </w:rPr>
              <w:t>ACTIVIDAD</w:t>
            </w:r>
          </w:p>
        </w:tc>
        <w:tc>
          <w:tcPr>
            <w:tcW w:w="2055"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b/>
              </w:rPr>
              <w:t>MATRÍCULA</w:t>
            </w:r>
          </w:p>
        </w:tc>
        <w:tc>
          <w:tcPr>
            <w:tcW w:w="1170"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b/>
              </w:rPr>
              <w:t>FECHAS</w:t>
            </w:r>
          </w:p>
        </w:tc>
        <w:tc>
          <w:tcPr>
            <w:tcW w:w="885"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b/>
              </w:rPr>
              <w:t>DIAS</w:t>
            </w:r>
          </w:p>
        </w:tc>
        <w:tc>
          <w:tcPr>
            <w:tcW w:w="1320"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b/>
              </w:rPr>
              <w:t>HORAS</w:t>
            </w:r>
          </w:p>
        </w:tc>
        <w:tc>
          <w:tcPr>
            <w:tcW w:w="2100"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b/>
              </w:rPr>
              <w:t>RECOMENDADO</w:t>
            </w:r>
          </w:p>
        </w:tc>
      </w:tr>
      <w:tr w:rsidR="003A771E">
        <w:tc>
          <w:tcPr>
            <w:tcW w:w="2745" w:type="dxa"/>
            <w:tcMar>
              <w:left w:w="100" w:type="dxa"/>
              <w:right w:w="100" w:type="dxa"/>
            </w:tcMar>
          </w:tcPr>
          <w:p w:rsidR="003A771E" w:rsidRDefault="009E324E">
            <w:pPr>
              <w:widowControl w:val="0"/>
              <w:spacing w:line="240" w:lineRule="auto"/>
            </w:pPr>
            <w:r>
              <w:rPr>
                <w:rFonts w:ascii="Times New Roman" w:eastAsia="Times New Roman" w:hAnsi="Times New Roman" w:cs="Times New Roman"/>
              </w:rPr>
              <w:t>Escuela de Verano de Educación Regular</w:t>
            </w:r>
            <w:r>
              <w:rPr>
                <w:rFonts w:ascii="Times New Roman" w:eastAsia="Times New Roman" w:hAnsi="Times New Roman" w:cs="Times New Roman"/>
                <w:b/>
              </w:rPr>
              <w:t xml:space="preserve"> - Matemáticas </w:t>
            </w:r>
          </w:p>
        </w:tc>
        <w:tc>
          <w:tcPr>
            <w:tcW w:w="2055"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rPr>
              <w:t>$175 por un curso</w:t>
            </w:r>
          </w:p>
          <w:p w:rsidR="003A771E" w:rsidRDefault="003A771E">
            <w:pPr>
              <w:widowControl w:val="0"/>
              <w:spacing w:line="240" w:lineRule="auto"/>
              <w:jc w:val="center"/>
            </w:pPr>
          </w:p>
        </w:tc>
        <w:tc>
          <w:tcPr>
            <w:tcW w:w="1170"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rPr>
              <w:t>7/6 – 7/30</w:t>
            </w:r>
          </w:p>
        </w:tc>
        <w:tc>
          <w:tcPr>
            <w:tcW w:w="885"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rPr>
              <w:t>M-W</w:t>
            </w:r>
          </w:p>
        </w:tc>
        <w:tc>
          <w:tcPr>
            <w:tcW w:w="1320"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rPr>
              <w:t>9:00 –10:30</w:t>
            </w:r>
          </w:p>
        </w:tc>
        <w:tc>
          <w:tcPr>
            <w:tcW w:w="2100"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rPr>
              <w:t>Si</w:t>
            </w:r>
          </w:p>
          <w:p w:rsidR="003A771E" w:rsidRDefault="009E324E">
            <w:pPr>
              <w:widowControl w:val="0"/>
              <w:spacing w:line="240" w:lineRule="auto"/>
              <w:jc w:val="center"/>
            </w:pPr>
            <w:r>
              <w:rPr>
                <w:rFonts w:ascii="Times New Roman" w:eastAsia="Times New Roman" w:hAnsi="Times New Roman" w:cs="Times New Roman"/>
              </w:rPr>
              <w:t>No</w:t>
            </w:r>
          </w:p>
        </w:tc>
      </w:tr>
      <w:tr w:rsidR="003A771E">
        <w:tc>
          <w:tcPr>
            <w:tcW w:w="2745" w:type="dxa"/>
            <w:tcMar>
              <w:left w:w="100" w:type="dxa"/>
              <w:right w:w="100" w:type="dxa"/>
            </w:tcMar>
          </w:tcPr>
          <w:p w:rsidR="003A771E" w:rsidRDefault="009E324E">
            <w:pPr>
              <w:widowControl w:val="0"/>
              <w:spacing w:line="240" w:lineRule="auto"/>
            </w:pPr>
            <w:r>
              <w:rPr>
                <w:rFonts w:ascii="Times New Roman" w:eastAsia="Times New Roman" w:hAnsi="Times New Roman" w:cs="Times New Roman"/>
              </w:rPr>
              <w:t xml:space="preserve">Escuela de Verano de Educación Regular </w:t>
            </w:r>
            <w:r>
              <w:rPr>
                <w:rFonts w:ascii="Times New Roman" w:eastAsia="Times New Roman" w:hAnsi="Times New Roman" w:cs="Times New Roman"/>
                <w:b/>
              </w:rPr>
              <w:t>- Alfabetización</w:t>
            </w:r>
          </w:p>
        </w:tc>
        <w:tc>
          <w:tcPr>
            <w:tcW w:w="2055"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rPr>
              <w:t>$250 por los dos cursos</w:t>
            </w:r>
          </w:p>
        </w:tc>
        <w:tc>
          <w:tcPr>
            <w:tcW w:w="1170"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rPr>
              <w:t>7/6 – 7/30</w:t>
            </w:r>
          </w:p>
        </w:tc>
        <w:tc>
          <w:tcPr>
            <w:tcW w:w="885"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rPr>
              <w:t>M-W</w:t>
            </w:r>
          </w:p>
        </w:tc>
        <w:tc>
          <w:tcPr>
            <w:tcW w:w="1320"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rPr>
              <w:t>10:30 – 12:00</w:t>
            </w:r>
          </w:p>
        </w:tc>
        <w:tc>
          <w:tcPr>
            <w:tcW w:w="2100" w:type="dxa"/>
            <w:tcMar>
              <w:left w:w="100" w:type="dxa"/>
              <w:right w:w="100" w:type="dxa"/>
            </w:tcMar>
          </w:tcPr>
          <w:p w:rsidR="003A771E" w:rsidRDefault="009E324E">
            <w:pPr>
              <w:widowControl w:val="0"/>
              <w:spacing w:line="240" w:lineRule="auto"/>
              <w:jc w:val="center"/>
            </w:pPr>
            <w:r>
              <w:rPr>
                <w:rFonts w:ascii="Times New Roman" w:eastAsia="Times New Roman" w:hAnsi="Times New Roman" w:cs="Times New Roman"/>
              </w:rPr>
              <w:t>Si</w:t>
            </w:r>
          </w:p>
          <w:p w:rsidR="003A771E" w:rsidRDefault="009E324E">
            <w:pPr>
              <w:widowControl w:val="0"/>
              <w:spacing w:line="240" w:lineRule="auto"/>
              <w:jc w:val="center"/>
            </w:pPr>
            <w:r>
              <w:rPr>
                <w:rFonts w:ascii="Times New Roman" w:eastAsia="Times New Roman" w:hAnsi="Times New Roman" w:cs="Times New Roman"/>
              </w:rPr>
              <w:t>No</w:t>
            </w:r>
          </w:p>
        </w:tc>
      </w:tr>
    </w:tbl>
    <w:p w:rsidR="003A771E" w:rsidRDefault="009E324E">
      <w:pPr>
        <w:widowControl w:val="0"/>
      </w:pPr>
      <w:r>
        <w:rPr>
          <w:rFonts w:ascii="Times New Roman" w:eastAsia="Times New Roman" w:hAnsi="Times New Roman" w:cs="Times New Roman"/>
        </w:rPr>
        <w:t xml:space="preserve">* Reducción de matrícula está disponible para los residentes de Westborough que califican para almuerzo gratis oa precio reducido. </w:t>
      </w:r>
    </w:p>
    <w:p w:rsidR="003A771E" w:rsidRDefault="003A771E">
      <w:pPr>
        <w:widowControl w:val="0"/>
      </w:pPr>
    </w:p>
    <w:p w:rsidR="003A771E" w:rsidRDefault="009E324E">
      <w:pPr>
        <w:widowControl w:val="0"/>
      </w:pPr>
      <w:r>
        <w:rPr>
          <w:rFonts w:ascii="Times New Roman" w:eastAsia="Times New Roman" w:hAnsi="Times New Roman" w:cs="Times New Roman"/>
        </w:rPr>
        <w:t>Esperamos que este tiempo adicional en las habilidades académicas fundamentales supondrá una diferencia en el progreso acad</w:t>
      </w:r>
      <w:r>
        <w:rPr>
          <w:rFonts w:ascii="Times New Roman" w:eastAsia="Times New Roman" w:hAnsi="Times New Roman" w:cs="Times New Roman"/>
        </w:rPr>
        <w:t>émico de su hijo. Si usted tiene alguna pregunta acerca de por qué su hijo ha sido recomendado para una actividad en particular, por favor póngase en contacto con el maestro de su hijo. Usted recibirá más información sobre el profesor de la escuela de vera</w:t>
      </w:r>
      <w:r>
        <w:rPr>
          <w:rFonts w:ascii="Times New Roman" w:eastAsia="Times New Roman" w:hAnsi="Times New Roman" w:cs="Times New Roman"/>
        </w:rPr>
        <w:t xml:space="preserve">no de su hijo y la asignación de aulas en junio. Información adicional se puede encontrar en el sitio web, o puede comunicarse con los coordinadores del programa (Rachael Garreffi y Kristin Robertson). </w:t>
      </w:r>
    </w:p>
    <w:p w:rsidR="003A771E" w:rsidRDefault="003A771E">
      <w:pPr>
        <w:widowControl w:val="0"/>
      </w:pPr>
    </w:p>
    <w:p w:rsidR="003A771E" w:rsidRDefault="009E324E">
      <w:pPr>
        <w:widowControl w:val="0"/>
      </w:pPr>
      <w:r>
        <w:rPr>
          <w:rFonts w:ascii="Times New Roman" w:eastAsia="Times New Roman" w:hAnsi="Times New Roman" w:cs="Times New Roman"/>
        </w:rPr>
        <w:t>Atentamente,</w:t>
      </w:r>
    </w:p>
    <w:p w:rsidR="003A771E" w:rsidRDefault="003A771E">
      <w:pPr>
        <w:widowControl w:val="0"/>
      </w:pPr>
    </w:p>
    <w:p w:rsidR="003A771E" w:rsidRDefault="009E324E">
      <w:pPr>
        <w:widowControl w:val="0"/>
      </w:pPr>
      <w:r>
        <w:rPr>
          <w:rFonts w:ascii="Times New Roman" w:eastAsia="Times New Roman" w:hAnsi="Times New Roman" w:cs="Times New Roman"/>
          <w:sz w:val="24"/>
        </w:rPr>
        <w:t>Rachael Garreffi</w:t>
      </w:r>
    </w:p>
    <w:p w:rsidR="003A771E" w:rsidRDefault="009E324E">
      <w:pPr>
        <w:widowControl w:val="0"/>
      </w:pPr>
      <w:r>
        <w:rPr>
          <w:rFonts w:ascii="Times New Roman" w:eastAsia="Times New Roman" w:hAnsi="Times New Roman" w:cs="Times New Roman"/>
          <w:sz w:val="24"/>
        </w:rPr>
        <w:t>garreffir@westborough</w:t>
      </w:r>
      <w:r>
        <w:rPr>
          <w:rFonts w:ascii="Times New Roman" w:eastAsia="Times New Roman" w:hAnsi="Times New Roman" w:cs="Times New Roman"/>
          <w:sz w:val="24"/>
        </w:rPr>
        <w:t>k12.org</w:t>
      </w:r>
    </w:p>
    <w:p w:rsidR="003A771E" w:rsidRDefault="003A771E">
      <w:pPr>
        <w:widowControl w:val="0"/>
      </w:pPr>
    </w:p>
    <w:p w:rsidR="003A771E" w:rsidRDefault="009E324E">
      <w:pPr>
        <w:widowControl w:val="0"/>
      </w:pPr>
      <w:r>
        <w:rPr>
          <w:rFonts w:ascii="Times New Roman" w:eastAsia="Times New Roman" w:hAnsi="Times New Roman" w:cs="Times New Roman"/>
          <w:sz w:val="24"/>
        </w:rPr>
        <w:t>Kristin Robertson    robertsonk@westboroughk12.org</w:t>
      </w:r>
    </w:p>
    <w:sectPr w:rsidR="003A771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4E" w:rsidRDefault="009E324E">
      <w:pPr>
        <w:spacing w:line="240" w:lineRule="auto"/>
      </w:pPr>
      <w:r>
        <w:separator/>
      </w:r>
    </w:p>
  </w:endnote>
  <w:endnote w:type="continuationSeparator" w:id="0">
    <w:p w:rsidR="009E324E" w:rsidRDefault="009E3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4E" w:rsidRDefault="009E324E">
      <w:pPr>
        <w:spacing w:line="240" w:lineRule="auto"/>
      </w:pPr>
      <w:r>
        <w:separator/>
      </w:r>
    </w:p>
  </w:footnote>
  <w:footnote w:type="continuationSeparator" w:id="0">
    <w:p w:rsidR="009E324E" w:rsidRDefault="009E32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1E" w:rsidRDefault="003A77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771E"/>
    <w:rsid w:val="003A771E"/>
    <w:rsid w:val="009E324E"/>
    <w:rsid w:val="00F6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30319-15F4-4998-A66F-1FEC6CA2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stborough.org/summer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borough.org/summerschoo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Robertson</dc:creator>
  <cp:lastModifiedBy>Chris Robertson</cp:lastModifiedBy>
  <cp:revision>2</cp:revision>
  <dcterms:created xsi:type="dcterms:W3CDTF">2015-03-26T01:10:00Z</dcterms:created>
  <dcterms:modified xsi:type="dcterms:W3CDTF">2015-03-26T01:10:00Z</dcterms:modified>
</cp:coreProperties>
</file>